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vgz" ContentType="image/svg+xml"/>
  <Override PartName="/word/media/rId30.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L. Leibold</w:t>
      </w:r>
      <w:r>
        <w:rPr>
          <w:vertAlign w:val="superscript"/>
        </w:rPr>
        <w:t xml:space="preserve">1</w:t>
      </w:r>
      <w:r>
        <w:t xml:space="preserve">, Ondi Crino</w:t>
      </w:r>
      <w:r>
        <w:t xml:space="preserve"> </w:t>
      </w:r>
      <w:r>
        <w:rPr>
          <w:vertAlign w:val="superscript"/>
        </w:rPr>
        <w:t xml:space="preserve">1,2</w:t>
      </w:r>
      <w:r>
        <w:t xml:space="preserve">, Kris Wild</w:t>
      </w:r>
      <w:r>
        <w:rPr>
          <w:vertAlign w:val="superscript"/>
        </w:rPr>
        <w:t xml:space="preserve">1,3</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 
</w:t>
      </w:r>
      <w:r>
        <w:t xml:space="preserve"> </w:t>
      </w:r>
      <w:r>
        <w:rPr>
          <w:vertAlign w:val="superscript"/>
        </w:rPr>
        <w:t xml:space="preserve">2</w:t>
      </w:r>
      <w:r>
        <w:t xml:space="preserve"> </w:t>
      </w:r>
      <w:r>
        <w:t xml:space="preserve">Flinder’s University, Adelaide, SA 5001, Australia 
</w:t>
      </w:r>
      <w:r>
        <w:t xml:space="preserve"> </w:t>
      </w:r>
      <w:r>
        <w:rPr>
          <w:vertAlign w:val="superscript"/>
        </w:rPr>
        <w:t xml:space="preserve">3</w:t>
      </w:r>
      <w:r>
        <w:t xml:space="preserve"> </w:t>
      </w:r>
      <w:r>
        <w:t xml:space="preserve">Melbourne University, Melbourne, VIC 3000, Australia 
</w:t>
      </w:r>
      <w:r>
        <w:t xml:space="preserve"> </w:t>
      </w:r>
      <m:oMath>
        <m:r>
          <m:rPr>
            <m:sty m:val="p"/>
          </m:rPr>
          <m:t>‡</m:t>
        </m:r>
      </m:oMath>
      <w:r>
        <w:t xml:space="preserve"> </w:t>
      </w:r>
      <w:r>
        <w:t xml:space="preserve">Corresponding author: pablo.reciosantiago@anu.edu.au 
</w:t>
      </w:r>
    </w:p>
    <w:bookmarkStart w:id="20" w:name="abstract"/>
    <w:p>
      <w:pPr>
        <w:pStyle w:val="Heading2"/>
      </w:pPr>
      <w:r>
        <w:t xml:space="preserve">Abstract</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p>
    <w:p>
      <w:pPr>
        <w:pStyle w:val="BodyText"/>
      </w:pPr>
      <w:r>
        <w:t xml:space="preserve">New environments faced by invasive populations introduce organisms to a plethora of unfamiliar, and potentially stressful, situatons.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enviroments experienced by parents, offspring also experience potentially stressful environmental conditions that can interact with or amplify parental effects. Temperature, in particular, is likely to deviate in invasive populations compared to source populations having a direct effect on offspring phenotype with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the importance of behavioural flexibility is recognised as being important for invasion success, we know little about how novel environmental stressors, such as GCs and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p>
    <w:p>
      <w:pPr>
        <w:pStyle w:val="BodyText"/>
      </w:pP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6" w:name="fig-Methods"/>
          <w:p>
            <w:pPr>
              <w:jc w:val="center"/>
            </w:pPr>
            <w:r>
              <w:drawing>
                <wp:inline>
                  <wp:extent cx="3810000" cy="2540000"/>
                  <wp:effectExtent b="0" l="0" r="0" t="0"/>
                  <wp:docPr descr="" title="" id="24" name="Picture"/>
                  <a:graphic>
                    <a:graphicData uri="http://schemas.openxmlformats.org/drawingml/2006/picture">
                      <pic:pic>
                        <pic:nvPicPr>
                          <pic:cNvPr descr="./Others/BEHFLEX_FIG_1.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in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r>
        <w:rPr>
          <w:bCs/>
          <w:b/>
        </w:rPr>
        <w:t xml:space="preserve">?@tbl-data</w:t>
      </w:r>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-0.043, p</w:t>
      </w:r>
      <w:r>
        <w:rPr>
          <w:vertAlign w:val="subscript"/>
        </w:rPr>
        <w:t xml:space="preserve">mcmc</w:t>
      </w:r>
      <w:r>
        <w:t xml:space="preserve"> </w:t>
      </w:r>
      <w:r>
        <w:t xml:space="preserve">= 0.859), incubation temperature (Hot - Cold = -0.001, p</w:t>
      </w:r>
      <w:r>
        <w:rPr>
          <w:vertAlign w:val="subscript"/>
        </w:rPr>
        <w:t xml:space="preserve">mcmc</w:t>
      </w:r>
      <w:r>
        <w:t xml:space="preserve"> </w:t>
      </w:r>
      <w:r>
        <w:t xml:space="preserve">= 0.990), or the interaction ([(Control-Hot - CORT-Hot) - (Control-Cold - CORT-Cold)] = -0.034, p</w:t>
      </w:r>
      <w:r>
        <w:rPr>
          <w:vertAlign w:val="subscript"/>
        </w:rPr>
        <w:t xml:space="preserve">mcmc</w:t>
      </w:r>
      <w:r>
        <w:t xml:space="preserve"> </w:t>
      </w:r>
      <w:r>
        <w:t xml:space="preserve">= 0.990)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 0.812), incubation temperature (Hot - Cold = 0.009, p</w:t>
      </w:r>
      <w:r>
        <w:rPr>
          <w:vertAlign w:val="subscript"/>
        </w:rPr>
        <w:t xml:space="preserve">mcmc</w:t>
      </w:r>
      <w:r>
        <w:t xml:space="preserve"> </w:t>
      </w:r>
      <w:r>
        <w:t xml:space="preserve">= 0.628),</w:t>
      </w:r>
      <w:r>
        <w:t xml:space="preserve"> </w:t>
      </w:r>
      <w:r>
        <w:rPr>
          <w:bCs/>
          <w:b/>
        </w:rPr>
        <w:t xml:space="preserve">or the interaction ([(Control-Hot - CORT-Hot) - (Control-Cold - CORT-Cold)] = -0.016, p</w:t>
      </w:r>
      <w:r>
        <w:rPr>
          <w:vertAlign w:val="subscript"/>
          <w:bCs/>
          <w:b/>
        </w:rPr>
        <w:t xml:space="preserve">mcmc</w:t>
      </w:r>
      <w:r>
        <w:rPr>
          <w:bCs/>
          <w:b/>
        </w:rPr>
        <w:t xml:space="preserve"> </w:t>
      </w:r>
      <w:r>
        <w:rPr>
          <w:bCs/>
          <w:b/>
        </w:rPr>
        <w:t xml:space="preserve">&lt; 0.001) on learning in</w:t>
      </w:r>
      <w:r>
        <w:rPr>
          <w:bCs/>
          <w:b/>
        </w:rPr>
        <w:t xml:space="preserve"> </w:t>
      </w:r>
      <w:r>
        <w:rPr>
          <w:iCs/>
          <w:i/>
          <w:bCs/>
          <w:b/>
        </w:rPr>
        <w:t xml:space="preserve">L. guichenoti</w:t>
      </w:r>
      <w:r>
        <w:rPr>
          <w:bCs/>
          <w:b/>
        </w:rPr>
        <w:t xml:space="preserve"> </w:t>
      </w:r>
      <w:r>
        <w:rPr>
          <w:bCs/>
          <w:b/>
        </w:rPr>
        <w:t xml:space="preserve">(see</w:t>
      </w:r>
      <w:r>
        <w:rPr>
          <w:bCs/>
          <w:b/>
        </w:rPr>
        <w:t xml:space="preserve"> </w:t>
      </w:r>
      <w:hyperlink w:anchor="fig-results">
        <w:r>
          <w:rPr>
            <w:rStyle w:val="Hyperlink"/>
            <w:bCs/>
            <w:b/>
          </w:rPr>
          <w:t xml:space="preserve">Fig. 2</w:t>
        </w:r>
      </w:hyperlink>
      <w:r>
        <w:rPr>
          <w:bCs/>
          <w:b/>
        </w:rPr>
        <w:t xml:space="preserve"> </w:t>
      </w:r>
      <w:r>
        <w:rPr>
          <w:bCs/>
          <w:b/>
        </w:rPr>
        <w:t xml:space="preserve">C, D). (Control-Hot - CORT-Hot = -0.003; p</w:t>
      </w:r>
      <w:r>
        <w:rPr>
          <w:vertAlign w:val="subscript"/>
          <w:bCs/>
          <w:b/>
        </w:rPr>
        <w:t xml:space="preserve">mcmc</w:t>
      </w:r>
      <w:r>
        <w:rPr>
          <w:bCs/>
          <w:b/>
        </w:rPr>
        <w:t xml:space="preserve"> </w:t>
      </w:r>
      <w:r>
        <w:rPr>
          <w:bCs/>
          <w:b/>
        </w:rPr>
        <w:t xml:space="preserve">= 0.861) or (Control-Cold - CORT-Cold = 0.013; p</w:t>
      </w:r>
      <w:r>
        <w:rPr>
          <w:vertAlign w:val="subscript"/>
          <w:bCs/>
          <w:b/>
        </w:rPr>
        <w:t xml:space="preserve">mcmc</w:t>
      </w:r>
      <w:r>
        <w:rPr>
          <w:bCs/>
          <w:b/>
        </w:rPr>
        <w:t xml:space="preserve"> </w:t>
      </w:r>
      <w:r>
        <w:rPr>
          <w:bCs/>
          <w:b/>
        </w:rPr>
        <w:t xml:space="preserve">= 0.484)</w:t>
      </w:r>
    </w:p>
    <w:tbl>
      <w:tblPr>
        <w:tblStyle w:val="Table"/>
        <w:tblW w:type="pct" w:w="5000"/>
        <w:tblLook w:firstRow="0" w:lastRow="0" w:firstColumn="0" w:lastColumn="0" w:noHBand="0" w:noVBand="0" w:val="0000"/>
        <w:jc w:val="start"/>
      </w:tblPr>
      <w:tblGrid>
        <w:gridCol w:w="7920"/>
      </w:tblGrid>
      <w:tr>
        <w:tc>
          <w:tcPr/>
          <w:bookmarkStart w:id="33" w:name="fig-results"/>
          <w:p>
            <w:pPr>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A, C)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learning slope</w:t>
      </w:r>
      <w:r>
        <w:t xml:space="preserve"> </w:t>
      </w:r>
      <w:r>
        <w:rPr>
          <w:iCs/>
          <w:i/>
        </w:rPr>
        <w:t xml:space="preserve">L. delicata</w:t>
      </w:r>
      <w:r>
        <w:t xml:space="preserve"> </w:t>
      </w:r>
      <w:r>
        <w:t xml:space="preserve">= 0.051, 95% CI = [0.027, 0.076]; Mean learning slope</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 0.628).</w:t>
      </w:r>
    </w:p>
    <w:bookmarkEnd w:id="34"/>
    <w:bookmarkStart w:id="35"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34</w:t>
        </w:r>
      </w:hyperlink>
      <w:r>
        <w:t xml:space="preserve">,</w:t>
      </w:r>
      <w:hyperlink w:anchor="ref-amiel_egg_2014">
        <w:r>
          <w:rPr>
            <w:rStyle w:val="Hyperlink"/>
          </w:rPr>
          <w:t xml:space="preserve">35</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36</w:t>
        </w:r>
      </w:hyperlink>
      <w:r>
        <w:t xml:space="preserve">,</w:t>
      </w:r>
      <w:hyperlink w:anchor="ref-abayarathna_effects_2020">
        <w:r>
          <w:rPr>
            <w:rStyle w:val="Hyperlink"/>
          </w:rPr>
          <w:t xml:space="preserve">37</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38</w:t>
        </w:r>
      </w:hyperlink>
      <w:r>
        <w:t xml:space="preserve">,</w:t>
      </w:r>
      <w:hyperlink w:anchor="ref-mcewen_brain_2012">
        <w:r>
          <w:rPr>
            <w:rStyle w:val="Hyperlink"/>
          </w:rPr>
          <w:t xml:space="preserve">39</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40</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41</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97" w:name="references"/>
    <w:p>
      <w:pPr>
        <w:pStyle w:val="Heading2"/>
      </w:pPr>
      <w:r>
        <w:t xml:space="preserve">References</w:t>
      </w:r>
    </w:p>
    <w:bookmarkStart w:id="96" w:name="refs"/>
    <w:bookmarkStart w:id="36"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36"/>
    <w:bookmarkStart w:id="37"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37"/>
    <w:bookmarkStart w:id="38"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38"/>
    <w:bookmarkStart w:id="39"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39"/>
    <w:bookmarkStart w:id="40"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0"/>
    <w:bookmarkStart w:id="41"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1"/>
    <w:bookmarkStart w:id="42"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2"/>
    <w:bookmarkStart w:id="44"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3">
        <w:r>
          <w:rPr>
            <w:rStyle w:val="Hyperlink"/>
          </w:rPr>
          <w:t xml:space="preserve">10.1371/journal.pone.0018277</w:t>
        </w:r>
      </w:hyperlink>
      <w:r>
        <w:t xml:space="preserve">)</w:t>
      </w:r>
    </w:p>
    <w:bookmarkEnd w:id="44"/>
    <w:bookmarkStart w:id="46"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5">
        <w:r>
          <w:rPr>
            <w:rStyle w:val="Hyperlink"/>
          </w:rPr>
          <w:t xml:space="preserve">10.1002/jnr.20338</w:t>
        </w:r>
      </w:hyperlink>
      <w:r>
        <w:t xml:space="preserve">)</w:t>
      </w:r>
    </w:p>
    <w:bookmarkEnd w:id="46"/>
    <w:bookmarkStart w:id="47"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47"/>
    <w:bookmarkStart w:id="48"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48"/>
    <w:bookmarkStart w:id="50"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49">
        <w:r>
          <w:rPr>
            <w:rStyle w:val="Hyperlink"/>
          </w:rPr>
          <w:t xml:space="preserve">10.1111/brv.12333</w:t>
        </w:r>
      </w:hyperlink>
      <w:r>
        <w:t xml:space="preserve">)</w:t>
      </w:r>
    </w:p>
    <w:bookmarkEnd w:id="50"/>
    <w:bookmarkStart w:id="51"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1"/>
    <w:bookmarkStart w:id="53"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2">
        <w:r>
          <w:rPr>
            <w:rStyle w:val="Hyperlink"/>
          </w:rPr>
          <w:t xml:space="preserve">10.1002/(SICI)1096-9861(19970414)380:3&lt;409::AID-CNE9&gt;3.0.CO;2-6</w:t>
        </w:r>
      </w:hyperlink>
      <w:r>
        <w:t xml:space="preserve">)</w:t>
      </w:r>
    </w:p>
    <w:bookmarkEnd w:id="53"/>
    <w:bookmarkStart w:id="55"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54">
        <w:r>
          <w:rPr>
            <w:rStyle w:val="Hyperlink"/>
          </w:rPr>
          <w:t xml:space="preserve">10.1007/s10071-016-0993-2</w:t>
        </w:r>
      </w:hyperlink>
      <w:r>
        <w:t xml:space="preserve">)</w:t>
      </w:r>
    </w:p>
    <w:bookmarkEnd w:id="55"/>
    <w:bookmarkStart w:id="57"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6">
        <w:r>
          <w:rPr>
            <w:rStyle w:val="Hyperlink"/>
          </w:rPr>
          <w:t xml:space="preserve">10.1007/s00265-013-1639-x</w:t>
        </w:r>
      </w:hyperlink>
      <w:r>
        <w:t xml:space="preserve">)</w:t>
      </w:r>
    </w:p>
    <w:bookmarkEnd w:id="57"/>
    <w:bookmarkStart w:id="58"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8"/>
    <w:bookmarkStart w:id="59"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59"/>
    <w:bookmarkStart w:id="60"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0"/>
    <w:bookmarkStart w:id="61"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1"/>
    <w:bookmarkStart w:id="63"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2">
        <w:r>
          <w:rPr>
            <w:rStyle w:val="Hyperlink"/>
          </w:rPr>
          <w:t xml:space="preserve">10.1002/ece3.22</w:t>
        </w:r>
      </w:hyperlink>
      <w:r>
        <w:t xml:space="preserve">)</w:t>
      </w:r>
    </w:p>
    <w:bookmarkEnd w:id="63"/>
    <w:bookmarkStart w:id="65"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4">
        <w:r>
          <w:rPr>
            <w:rStyle w:val="Hyperlink"/>
          </w:rPr>
          <w:t xml:space="preserve">10.1071/ZO14098</w:t>
        </w:r>
      </w:hyperlink>
      <w:r>
        <w:t xml:space="preserve">)</w:t>
      </w:r>
    </w:p>
    <w:bookmarkEnd w:id="65"/>
    <w:bookmarkStart w:id="66"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66"/>
    <w:bookmarkStart w:id="67"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67"/>
    <w:bookmarkStart w:id="68"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68"/>
    <w:bookmarkStart w:id="69"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69"/>
    <w:bookmarkStart w:id="70"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0"/>
    <w:bookmarkStart w:id="71"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1"/>
    <w:bookmarkStart w:id="73"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2">
        <w:r>
          <w:rPr>
            <w:rStyle w:val="Hyperlink"/>
          </w:rPr>
          <w:t xml:space="preserve">https://www.R-project.org/</w:t>
        </w:r>
      </w:hyperlink>
      <w:r>
        <w:t xml:space="preserve">.</w:t>
      </w:r>
    </w:p>
    <w:bookmarkEnd w:id="73"/>
    <w:bookmarkStart w:id="75"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4">
        <w:r>
          <w:rPr>
            <w:rStyle w:val="Hyperlink"/>
          </w:rPr>
          <w:t xml:space="preserve">10.1073/pnas.97.20.11032</w:t>
        </w:r>
      </w:hyperlink>
      <w:r>
        <w:t xml:space="preserve">)</w:t>
      </w:r>
    </w:p>
    <w:bookmarkEnd w:id="75"/>
    <w:bookmarkStart w:id="77"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6">
        <w:r>
          <w:rPr>
            <w:rStyle w:val="Hyperlink"/>
          </w:rPr>
          <w:t xml:space="preserve">10.1007/s10071-015-0908-7</w:t>
        </w:r>
      </w:hyperlink>
      <w:r>
        <w:t xml:space="preserve">)</w:t>
      </w:r>
    </w:p>
    <w:bookmarkEnd w:id="77"/>
    <w:bookmarkStart w:id="79"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78">
        <w:r>
          <w:rPr>
            <w:rStyle w:val="Hyperlink"/>
          </w:rPr>
          <w:t xml:space="preserve">10.1016/0166-4328(94)90100-7</w:t>
        </w:r>
      </w:hyperlink>
      <w:r>
        <w:t xml:space="preserve">)</w:t>
      </w:r>
    </w:p>
    <w:bookmarkEnd w:id="79"/>
    <w:bookmarkStart w:id="81"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miel_hotter_2012"/>
    <w:p>
      <w:pPr>
        <w:pStyle w:val="Bibliography"/>
      </w:pPr>
      <w:r>
        <w:t xml:space="preserve">34.</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82">
        <w:r>
          <w:rPr>
            <w:rStyle w:val="Hyperlink"/>
          </w:rPr>
          <w:t xml:space="preserve">10.1098/rsbl.2011.1161</w:t>
        </w:r>
      </w:hyperlink>
      <w:r>
        <w:t xml:space="preserve">)</w:t>
      </w:r>
    </w:p>
    <w:bookmarkEnd w:id="83"/>
    <w:bookmarkStart w:id="85" w:name="ref-amiel_egg_2014"/>
    <w:p>
      <w:pPr>
        <w:pStyle w:val="Bibliography"/>
      </w:pPr>
      <w:r>
        <w:t xml:space="preserve">35.</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36.</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37.</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38.</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39.</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40.</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41.</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5"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2" w:name="Xb9cc6bce90b4c578177954154d5641e6c0e3b58"/>
    <w:p>
      <w:pPr>
        <w:pStyle w:val="Heading4"/>
      </w:pPr>
      <w:r>
        <w:t xml:space="preserve">Slopes estimates per treatment and species for the original database</w:t>
      </w:r>
    </w:p>
    <w:bookmarkStart w:id="121"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1"/>
    <w:bookmarkEnd w:id="122"/>
    <w:bookmarkStart w:id="124" w:name="Xad2f991d72b7e028701cf70ba1097014d407488"/>
    <w:p>
      <w:pPr>
        <w:pStyle w:val="Heading4"/>
      </w:pPr>
      <w:r>
        <w:t xml:space="preserve">Slopes estimates per treatment and species employing only those individuals that passed a learning criterion of 80% correct choices in the last 10 trials of the associative task</w:t>
      </w:r>
    </w:p>
    <w:bookmarkStart w:id="123"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3"/>
    <w:bookmarkEnd w:id="124"/>
    <w:bookmarkEnd w:id="125"/>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vgz" /><Relationship Type="http://schemas.openxmlformats.org/officeDocument/2006/relationships/image" Id="rId30" Target="media/rId30.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2024-03-15T19:54:38Z</dcterms:created>
  <dcterms:modified xsi:type="dcterms:W3CDTF">2024-03-15T19:54:38Z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